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F1" w:rsidRDefault="002355F1">
      <w:pPr>
        <w:spacing w:after="0"/>
        <w:ind w:left="-1440" w:right="9605"/>
      </w:pPr>
    </w:p>
    <w:tbl>
      <w:tblPr>
        <w:tblStyle w:val="TableGrid"/>
        <w:tblW w:w="14297" w:type="dxa"/>
        <w:tblInd w:w="-491" w:type="dxa"/>
        <w:tblCellMar>
          <w:top w:w="32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538"/>
        <w:gridCol w:w="2038"/>
        <w:gridCol w:w="2923"/>
        <w:gridCol w:w="2131"/>
        <w:gridCol w:w="780"/>
        <w:gridCol w:w="1164"/>
        <w:gridCol w:w="1030"/>
        <w:gridCol w:w="1414"/>
        <w:gridCol w:w="1279"/>
      </w:tblGrid>
      <w:tr w:rsidR="002355F1" w:rsidRPr="006C3AD3">
        <w:trPr>
          <w:trHeight w:val="670"/>
        </w:trPr>
        <w:tc>
          <w:tcPr>
            <w:tcW w:w="1429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5F1" w:rsidRPr="006C3AD3" w:rsidRDefault="00137ABF" w:rsidP="006C3AD3">
            <w:pPr>
              <w:tabs>
                <w:tab w:val="center" w:pos="2860"/>
                <w:tab w:val="center" w:pos="7100"/>
              </w:tabs>
              <w:spacing w:after="0"/>
              <w:rPr>
                <w:lang w:val="es-ES"/>
              </w:rPr>
            </w:pPr>
            <w:r>
              <w:tab/>
            </w:r>
            <w:r w:rsidR="006C3AD3">
              <w:rPr>
                <w:b/>
                <w:i/>
                <w:noProof/>
              </w:rPr>
              <w:drawing>
                <wp:inline distT="0" distB="0" distL="0" distR="0">
                  <wp:extent cx="1662320" cy="6000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1" cy="60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3AD3">
              <w:rPr>
                <w:b/>
                <w:i/>
                <w:lang w:val="es-ES"/>
              </w:rPr>
              <w:tab/>
              <w:t>Registro de Activos de Información</w:t>
            </w:r>
          </w:p>
        </w:tc>
      </w:tr>
      <w:tr w:rsidR="002355F1">
        <w:trPr>
          <w:trHeight w:val="595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2355F1" w:rsidRDefault="00137ABF">
            <w:pPr>
              <w:spacing w:after="0"/>
              <w:ind w:left="3"/>
              <w:jc w:val="center"/>
            </w:pPr>
            <w:proofErr w:type="spellStart"/>
            <w:r>
              <w:rPr>
                <w:b/>
                <w:sz w:val="15"/>
              </w:rPr>
              <w:t>Serie</w:t>
            </w:r>
            <w:proofErr w:type="spellEnd"/>
            <w:r>
              <w:rPr>
                <w:b/>
                <w:sz w:val="15"/>
              </w:rPr>
              <w:t xml:space="preserve"> Documental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2355F1" w:rsidRDefault="00137ABF">
            <w:pPr>
              <w:spacing w:after="0"/>
              <w:jc w:val="center"/>
            </w:pPr>
            <w:proofErr w:type="spellStart"/>
            <w:r>
              <w:rPr>
                <w:b/>
                <w:sz w:val="15"/>
              </w:rPr>
              <w:t>Subserie</w:t>
            </w:r>
            <w:proofErr w:type="spellEnd"/>
            <w:r>
              <w:rPr>
                <w:b/>
                <w:sz w:val="15"/>
              </w:rPr>
              <w:t xml:space="preserve"> Documental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2355F1" w:rsidRPr="006C3AD3" w:rsidRDefault="00137ABF">
            <w:pPr>
              <w:spacing w:after="0"/>
              <w:jc w:val="center"/>
              <w:rPr>
                <w:lang w:val="es-ES"/>
              </w:rPr>
            </w:pPr>
            <w:r w:rsidRPr="006C3AD3">
              <w:rPr>
                <w:b/>
                <w:sz w:val="15"/>
                <w:lang w:val="es-ES"/>
              </w:rPr>
              <w:t>Nombre o Título de la Información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2355F1" w:rsidRPr="006C3AD3" w:rsidRDefault="00137ABF">
            <w:pPr>
              <w:spacing w:after="0"/>
              <w:jc w:val="center"/>
              <w:rPr>
                <w:lang w:val="es-ES"/>
              </w:rPr>
            </w:pPr>
            <w:r w:rsidRPr="006C3AD3">
              <w:rPr>
                <w:b/>
                <w:sz w:val="15"/>
                <w:lang w:val="es-ES"/>
              </w:rPr>
              <w:t>Descripción de la categoría de información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2355F1" w:rsidRDefault="00137ABF">
            <w:pPr>
              <w:spacing w:after="0"/>
              <w:ind w:left="2"/>
              <w:jc w:val="center"/>
            </w:pPr>
            <w:proofErr w:type="spellStart"/>
            <w:r>
              <w:rPr>
                <w:b/>
                <w:sz w:val="15"/>
              </w:rPr>
              <w:t>Idioma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2355F1" w:rsidRDefault="00137ABF">
            <w:pPr>
              <w:spacing w:after="0"/>
              <w:ind w:left="151" w:firstLine="96"/>
            </w:pPr>
            <w:r>
              <w:rPr>
                <w:b/>
                <w:sz w:val="15"/>
              </w:rPr>
              <w:t xml:space="preserve">Medio de </w:t>
            </w:r>
            <w:proofErr w:type="spellStart"/>
            <w:r>
              <w:rPr>
                <w:b/>
                <w:sz w:val="15"/>
              </w:rPr>
              <w:t>conservación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2355F1" w:rsidRDefault="00137ABF">
            <w:pPr>
              <w:spacing w:after="0"/>
              <w:ind w:left="244" w:hanging="242"/>
            </w:pPr>
            <w:proofErr w:type="spellStart"/>
            <w:r>
              <w:rPr>
                <w:b/>
                <w:sz w:val="15"/>
              </w:rPr>
              <w:t>Descripción</w:t>
            </w:r>
            <w:proofErr w:type="spellEnd"/>
            <w:r>
              <w:rPr>
                <w:b/>
                <w:sz w:val="15"/>
              </w:rPr>
              <w:t xml:space="preserve"> del </w:t>
            </w:r>
            <w:proofErr w:type="spellStart"/>
            <w:r>
              <w:rPr>
                <w:b/>
                <w:sz w:val="15"/>
              </w:rPr>
              <w:t>Soporte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2355F1" w:rsidRPr="006C3AD3" w:rsidRDefault="00137ABF">
            <w:pPr>
              <w:spacing w:after="0" w:line="257" w:lineRule="auto"/>
              <w:ind w:left="290" w:hanging="194"/>
              <w:rPr>
                <w:lang w:val="es-ES"/>
              </w:rPr>
            </w:pPr>
            <w:r w:rsidRPr="006C3AD3">
              <w:rPr>
                <w:b/>
                <w:sz w:val="15"/>
                <w:lang w:val="es-ES"/>
              </w:rPr>
              <w:t xml:space="preserve">Presentación de la información </w:t>
            </w:r>
          </w:p>
          <w:p w:rsidR="002355F1" w:rsidRPr="006C3AD3" w:rsidRDefault="00137ABF">
            <w:pPr>
              <w:spacing w:after="0"/>
              <w:ind w:left="5"/>
              <w:jc w:val="center"/>
              <w:rPr>
                <w:lang w:val="es-ES"/>
              </w:rPr>
            </w:pPr>
            <w:r w:rsidRPr="006C3AD3">
              <w:rPr>
                <w:b/>
                <w:sz w:val="15"/>
                <w:lang w:val="es-ES"/>
              </w:rPr>
              <w:t>(FORMATO)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2355F1" w:rsidRDefault="00137ABF">
            <w:pPr>
              <w:spacing w:after="0"/>
              <w:ind w:left="238" w:hanging="17"/>
            </w:pPr>
            <w:r>
              <w:rPr>
                <w:b/>
                <w:sz w:val="15"/>
              </w:rPr>
              <w:t xml:space="preserve">Estado de la </w:t>
            </w:r>
            <w:proofErr w:type="spellStart"/>
            <w:r>
              <w:rPr>
                <w:b/>
                <w:sz w:val="15"/>
              </w:rPr>
              <w:t>Información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 xml:space="preserve">Reconocimiento de paternidad de hijo 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Legitimación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hijos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Registro</w:t>
            </w:r>
            <w:proofErr w:type="spellEnd"/>
            <w:r>
              <w:rPr>
                <w:sz w:val="16"/>
              </w:rPr>
              <w:t xml:space="preserve"> civil. </w:t>
            </w:r>
            <w:proofErr w:type="spellStart"/>
            <w:r>
              <w:rPr>
                <w:sz w:val="16"/>
              </w:rPr>
              <w:t>Corrección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>Liquidación de la sociedad conyugal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 xml:space="preserve">Divorcio - cesación de efectos civiles de 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Sociedad</w:t>
            </w:r>
            <w:proofErr w:type="spellEnd"/>
            <w:r>
              <w:rPr>
                <w:sz w:val="16"/>
              </w:rPr>
              <w:t xml:space="preserve"> patrimonial entre </w:t>
            </w:r>
            <w:proofErr w:type="spellStart"/>
            <w:r>
              <w:rPr>
                <w:sz w:val="16"/>
              </w:rPr>
              <w:t>compañeros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 xml:space="preserve">Unión marital de </w:t>
            </w:r>
            <w:proofErr w:type="spellStart"/>
            <w:r>
              <w:rPr>
                <w:sz w:val="16"/>
              </w:rPr>
              <w:t>hecho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Capitulaciones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Matrimoniales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Matrimonio</w:t>
            </w:r>
            <w:proofErr w:type="spellEnd"/>
            <w:r>
              <w:rPr>
                <w:sz w:val="16"/>
              </w:rPr>
              <w:t xml:space="preserve"> Civil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Testamento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Protocolizaciones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 xml:space="preserve">Disolución y liquidación de la sociedad 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Sucesiones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Liquidación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herencia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REGISTRO CIVIL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REGISTRO CIVIL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Registro</w:t>
            </w:r>
            <w:proofErr w:type="spellEnd"/>
            <w:r>
              <w:rPr>
                <w:sz w:val="16"/>
              </w:rPr>
              <w:t xml:space="preserve"> Civil de </w:t>
            </w:r>
            <w:proofErr w:type="spellStart"/>
            <w:r>
              <w:rPr>
                <w:sz w:val="16"/>
              </w:rPr>
              <w:t>Defunción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REGISTRO CIVIL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REGISTRO CIVIL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Registro</w:t>
            </w:r>
            <w:proofErr w:type="spellEnd"/>
            <w:r>
              <w:rPr>
                <w:sz w:val="16"/>
              </w:rPr>
              <w:t xml:space="preserve"> Civil de </w:t>
            </w:r>
            <w:proofErr w:type="spellStart"/>
            <w:r>
              <w:rPr>
                <w:sz w:val="16"/>
              </w:rPr>
              <w:t>Matrimonio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REGISTRO CIVIL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REGISTRO CIVIL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Registro</w:t>
            </w:r>
            <w:proofErr w:type="spellEnd"/>
            <w:r>
              <w:rPr>
                <w:sz w:val="16"/>
              </w:rPr>
              <w:t xml:space="preserve"> Civil de </w:t>
            </w:r>
            <w:proofErr w:type="spellStart"/>
            <w:r>
              <w:rPr>
                <w:sz w:val="16"/>
              </w:rPr>
              <w:t>Nacimiento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 UIAF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>Reporte de Operación Notarial (RON).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Excel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 UIAF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 xml:space="preserve">Reporte de Operaciones intentadas y 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Excel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 UIAF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 xml:space="preserve">Reporte de ausencia de operaciones 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Excel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 UIAF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>Reporte de transacciones en efectivo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Excel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 UIAF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 xml:space="preserve">Reporte de ausencia de transacciones en 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Excel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 UIAF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Pr="006C3AD3" w:rsidRDefault="00137ABF">
            <w:pPr>
              <w:spacing w:after="0"/>
              <w:rPr>
                <w:lang w:val="es-ES"/>
              </w:rPr>
            </w:pPr>
            <w:r w:rsidRPr="006C3AD3">
              <w:rPr>
                <w:sz w:val="16"/>
                <w:lang w:val="es-ES"/>
              </w:rPr>
              <w:t>Reporte de adjudicaciones en remate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Excel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 DIAN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Información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exogena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Excel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AUTENTICACIONES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AUTENTICACIONES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autenticaciones</w:t>
            </w:r>
            <w:proofErr w:type="spellEnd"/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INFORME NOTARIAL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Informe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Estadistico</w:t>
            </w:r>
            <w:proofErr w:type="spellEnd"/>
            <w:r>
              <w:rPr>
                <w:sz w:val="16"/>
              </w:rPr>
              <w:t xml:space="preserve"> Notarial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Normatividad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interna</w:t>
            </w:r>
            <w:proofErr w:type="spellEnd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Papel</w:t>
            </w:r>
            <w:proofErr w:type="spellEnd"/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>
        <w:trPr>
          <w:trHeight w:val="226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BASE DE DATOS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BASE DE DATOS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047DE8">
            <w:pPr>
              <w:spacing w:after="0"/>
            </w:pPr>
            <w:r>
              <w:rPr>
                <w:sz w:val="16"/>
              </w:rPr>
              <w:t xml:space="preserve">BASE DE DATOS 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 w:rsidP="00047DE8">
            <w:pPr>
              <w:spacing w:after="0"/>
            </w:pPr>
            <w:r>
              <w:rPr>
                <w:sz w:val="16"/>
              </w:rPr>
              <w:t>BASE DE DATOS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</w:t>
            </w:r>
            <w:r>
              <w:rPr>
                <w:sz w:val="16"/>
              </w:rPr>
              <w:t>spañol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87"/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  <w:ind w:left="1"/>
              <w:jc w:val="center"/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r>
              <w:rPr>
                <w:sz w:val="16"/>
              </w:rPr>
              <w:t>DIGITAL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5F1" w:rsidRDefault="00137ABF">
            <w:pPr>
              <w:spacing w:after="0"/>
            </w:pP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estado</w:t>
            </w:r>
            <w:proofErr w:type="spellEnd"/>
          </w:p>
        </w:tc>
      </w:tr>
      <w:tr w:rsidR="002355F1" w:rsidRPr="006C3AD3">
        <w:trPr>
          <w:trHeight w:val="677"/>
        </w:trPr>
        <w:tc>
          <w:tcPr>
            <w:tcW w:w="1429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5F1" w:rsidRPr="006C3AD3" w:rsidRDefault="00137ABF">
            <w:pPr>
              <w:spacing w:after="0"/>
              <w:jc w:val="center"/>
              <w:rPr>
                <w:lang w:val="es-ES"/>
              </w:rPr>
            </w:pPr>
            <w:r w:rsidRPr="006C3AD3">
              <w:rPr>
                <w:rFonts w:ascii="Times New Roman" w:eastAsia="Times New Roman" w:hAnsi="Times New Roman" w:cs="Times New Roman"/>
                <w:sz w:val="17"/>
                <w:lang w:val="es-ES"/>
              </w:rPr>
              <w:t xml:space="preserve">La consulta y acceso a la información que administran los Notarios tiene normas especiales de consulta previstas en el Decreto Ley 960 de 1970 en sus artículos 106 y siguientes, al punto de señalarse en el Estatuto que el protocolo no puede ser trasladado </w:t>
            </w:r>
            <w:r w:rsidRPr="006C3AD3">
              <w:rPr>
                <w:rFonts w:ascii="Times New Roman" w:eastAsia="Times New Roman" w:hAnsi="Times New Roman" w:cs="Times New Roman"/>
                <w:sz w:val="17"/>
                <w:lang w:val="es-ES"/>
              </w:rPr>
              <w:t>de la Notaría e inclusive en caso de que este deba ser consultado por el juez, este debe acudir a la Notaría (Artículo 113 Decreto Ley 960 de 1970).</w:t>
            </w:r>
          </w:p>
        </w:tc>
      </w:tr>
    </w:tbl>
    <w:p w:rsidR="00137ABF" w:rsidRPr="006C3AD3" w:rsidRDefault="00137ABF">
      <w:pPr>
        <w:rPr>
          <w:lang w:val="es-ES"/>
        </w:rPr>
      </w:pPr>
    </w:p>
    <w:sectPr w:rsidR="00137ABF" w:rsidRPr="006C3AD3">
      <w:pgSz w:w="15840" w:h="12240" w:orient="landscape"/>
      <w:pgMar w:top="10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F1"/>
    <w:rsid w:val="00047DE8"/>
    <w:rsid w:val="00137ABF"/>
    <w:rsid w:val="002355F1"/>
    <w:rsid w:val="006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1BBE"/>
  <w15:docId w15:val="{0677B8A1-AA14-4B6C-B7DD-7C765CF5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7170e39d0142ee83f1e1a21af9d8db4a0963581b6bd1feb5eb6d8d601466432e.xlsx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7170e39d0142ee83f1e1a21af9d8db4a0963581b6bd1feb5eb6d8d601466432e.xlsx</dc:title>
  <dc:subject/>
  <dc:creator>Work2</dc:creator>
  <cp:keywords/>
  <cp:lastModifiedBy>DANIELA</cp:lastModifiedBy>
  <cp:revision>2</cp:revision>
  <dcterms:created xsi:type="dcterms:W3CDTF">2023-01-30T02:39:00Z</dcterms:created>
  <dcterms:modified xsi:type="dcterms:W3CDTF">2023-01-30T02:39:00Z</dcterms:modified>
</cp:coreProperties>
</file>